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F85" w:rsidRDefault="00CD3F85" w:rsidP="00CD3F85">
      <w:pPr>
        <w:jc w:val="both"/>
        <w:rPr>
          <w:rFonts w:ascii="Garamond" w:hAnsi="Garamond"/>
        </w:rPr>
      </w:pPr>
    </w:p>
    <w:p w:rsidR="00CD3F85" w:rsidRPr="00C939E0" w:rsidRDefault="00CD3F85" w:rsidP="00CD3F85">
      <w:pPr>
        <w:pBdr>
          <w:top w:val="single" w:sz="4" w:space="1" w:color="auto"/>
          <w:left w:val="single" w:sz="4" w:space="4" w:color="auto"/>
          <w:bottom w:val="single" w:sz="4" w:space="1" w:color="auto"/>
          <w:right w:val="single" w:sz="4" w:space="4" w:color="auto"/>
        </w:pBdr>
        <w:jc w:val="center"/>
        <w:rPr>
          <w:rFonts w:ascii="Garamond" w:hAnsi="Garamond"/>
          <w:b/>
        </w:rPr>
      </w:pPr>
      <w:r w:rsidRPr="00C939E0">
        <w:rPr>
          <w:rFonts w:ascii="Garamond" w:hAnsi="Garamond"/>
          <w:b/>
        </w:rPr>
        <w:t>Éditer le théâtre médiéval et humaniste de l’Espace roman</w:t>
      </w:r>
    </w:p>
    <w:p w:rsidR="00CD3F85" w:rsidRDefault="00CD3F85" w:rsidP="00CD3F85">
      <w:pPr>
        <w:pBdr>
          <w:top w:val="single" w:sz="4" w:space="1" w:color="auto"/>
          <w:left w:val="single" w:sz="4" w:space="4" w:color="auto"/>
          <w:bottom w:val="single" w:sz="4" w:space="1" w:color="auto"/>
          <w:right w:val="single" w:sz="4" w:space="4" w:color="auto"/>
        </w:pBdr>
        <w:jc w:val="center"/>
        <w:rPr>
          <w:rFonts w:ascii="Garamond" w:hAnsi="Garamond"/>
          <w:b/>
        </w:rPr>
      </w:pPr>
      <w:r>
        <w:rPr>
          <w:rFonts w:ascii="Garamond" w:hAnsi="Garamond"/>
          <w:b/>
        </w:rPr>
        <w:t>lundi 12 mars 2018, MDR ALLSH, T 1, Salle 1</w:t>
      </w:r>
    </w:p>
    <w:p w:rsidR="00CD3F85" w:rsidRDefault="00CD3F85" w:rsidP="00CD3F85">
      <w:pPr>
        <w:pBdr>
          <w:top w:val="single" w:sz="4" w:space="1" w:color="auto"/>
          <w:left w:val="single" w:sz="4" w:space="4" w:color="auto"/>
          <w:bottom w:val="single" w:sz="4" w:space="1" w:color="auto"/>
          <w:right w:val="single" w:sz="4" w:space="4" w:color="auto"/>
        </w:pBdr>
        <w:jc w:val="center"/>
        <w:rPr>
          <w:rFonts w:ascii="Garamond" w:hAnsi="Garamond"/>
          <w:b/>
        </w:rPr>
      </w:pPr>
    </w:p>
    <w:p w:rsidR="00CD3F85" w:rsidRPr="00B32C8A" w:rsidRDefault="00CD3F85" w:rsidP="00CD3F85">
      <w:pPr>
        <w:jc w:val="both"/>
        <w:rPr>
          <w:rFonts w:ascii="Garamond" w:hAnsi="Garamond"/>
          <w:b/>
          <w:i/>
        </w:rPr>
      </w:pPr>
      <w:r>
        <w:rPr>
          <w:rFonts w:ascii="Garamond" w:hAnsi="Garamond"/>
          <w:b/>
        </w:rPr>
        <w:t xml:space="preserve">9 h – Accueil </w:t>
      </w:r>
    </w:p>
    <w:p w:rsidR="00CD3F85" w:rsidRPr="00B32C8A" w:rsidRDefault="00CD3F85" w:rsidP="00CD3F85">
      <w:pPr>
        <w:jc w:val="both"/>
        <w:rPr>
          <w:rFonts w:ascii="Garamond" w:hAnsi="Garamond"/>
        </w:rPr>
      </w:pPr>
      <w:r>
        <w:rPr>
          <w:rFonts w:ascii="Garamond" w:hAnsi="Garamond"/>
          <w:b/>
        </w:rPr>
        <w:t xml:space="preserve">9 h 30 – 9 h 45 </w:t>
      </w:r>
      <w:proofErr w:type="gramStart"/>
      <w:r>
        <w:rPr>
          <w:rFonts w:ascii="Garamond" w:hAnsi="Garamond"/>
          <w:b/>
        </w:rPr>
        <w:t>ouverture</w:t>
      </w:r>
      <w:proofErr w:type="gramEnd"/>
      <w:r>
        <w:rPr>
          <w:rFonts w:ascii="Garamond" w:hAnsi="Garamond"/>
          <w:b/>
        </w:rPr>
        <w:t xml:space="preserve"> de la journée par les autorités</w:t>
      </w:r>
    </w:p>
    <w:p w:rsidR="00CD3F85" w:rsidRDefault="00CD3F85" w:rsidP="00CD3F85">
      <w:pPr>
        <w:jc w:val="both"/>
        <w:rPr>
          <w:rFonts w:ascii="Garamond" w:hAnsi="Garamond"/>
          <w:b/>
        </w:rPr>
      </w:pPr>
    </w:p>
    <w:p w:rsidR="00CD3F85" w:rsidRDefault="00CD3F85" w:rsidP="00CD3F85">
      <w:pPr>
        <w:jc w:val="both"/>
        <w:rPr>
          <w:rFonts w:ascii="Garamond" w:hAnsi="Garamond"/>
          <w:b/>
        </w:rPr>
      </w:pPr>
      <w:r>
        <w:rPr>
          <w:rFonts w:ascii="Garamond" w:hAnsi="Garamond"/>
          <w:b/>
        </w:rPr>
        <w:t>9 h 45 – 10 h</w:t>
      </w:r>
    </w:p>
    <w:p w:rsidR="00CD3F85" w:rsidRDefault="00CD3F85" w:rsidP="00CD3F85">
      <w:pPr>
        <w:widowControl w:val="0"/>
        <w:autoSpaceDE w:val="0"/>
        <w:autoSpaceDN w:val="0"/>
        <w:adjustRightInd w:val="0"/>
        <w:rPr>
          <w:rFonts w:ascii="Garamond" w:hAnsi="Garamond" w:cs="Helvetica"/>
        </w:rPr>
      </w:pPr>
      <w:r w:rsidRPr="00BF4E65">
        <w:rPr>
          <w:rFonts w:ascii="Garamond" w:hAnsi="Garamond" w:cs="Helvetica"/>
          <w:b/>
        </w:rPr>
        <w:t>Corinne Flicker,</w:t>
      </w:r>
      <w:r>
        <w:rPr>
          <w:rFonts w:ascii="Garamond" w:hAnsi="Garamond" w:cs="Helvetica"/>
          <w:b/>
        </w:rPr>
        <w:t xml:space="preserve"> </w:t>
      </w:r>
      <w:r w:rsidRPr="00741FCD">
        <w:rPr>
          <w:rFonts w:ascii="Garamond" w:hAnsi="Garamond" w:cs="Helvetica"/>
        </w:rPr>
        <w:t xml:space="preserve">Chargée de </w:t>
      </w:r>
      <w:r>
        <w:rPr>
          <w:rFonts w:ascii="Garamond" w:hAnsi="Garamond" w:cs="Helvetica"/>
        </w:rPr>
        <w:t>Mission</w:t>
      </w:r>
      <w:r w:rsidRPr="00741FCD">
        <w:rPr>
          <w:rFonts w:ascii="Garamond" w:hAnsi="Garamond" w:cs="Helvetica"/>
        </w:rPr>
        <w:t xml:space="preserve"> « Maison du Théâtre</w:t>
      </w:r>
      <w:r w:rsidRPr="00041F8D">
        <w:rPr>
          <w:rFonts w:ascii="Garamond" w:hAnsi="Garamond" w:cs="Helvetica"/>
          <w:color w:val="FF0000"/>
        </w:rPr>
        <w:t xml:space="preserve"> </w:t>
      </w:r>
      <w:r w:rsidRPr="00741FCD">
        <w:rPr>
          <w:rFonts w:ascii="Garamond" w:hAnsi="Garamond" w:cs="Helvetica"/>
        </w:rPr>
        <w:t>d’AMU</w:t>
      </w:r>
      <w:r>
        <w:rPr>
          <w:rFonts w:ascii="Garamond" w:hAnsi="Garamond" w:cs="Helvetica"/>
          <w:color w:val="FF0000"/>
        </w:rPr>
        <w:t> </w:t>
      </w:r>
      <w:r w:rsidRPr="002B4CB8">
        <w:rPr>
          <w:rFonts w:ascii="Garamond" w:hAnsi="Garamond" w:cs="Helvetica"/>
        </w:rPr>
        <w:t>»</w:t>
      </w:r>
      <w:r w:rsidRPr="00741FCD">
        <w:rPr>
          <w:rFonts w:ascii="Garamond" w:hAnsi="Garamond" w:cs="Helvetica"/>
        </w:rPr>
        <w:t>,</w:t>
      </w:r>
      <w:r>
        <w:rPr>
          <w:rFonts w:ascii="Garamond" w:hAnsi="Garamond" w:cs="Helvetica"/>
        </w:rPr>
        <w:t xml:space="preserve"> AMU,</w:t>
      </w:r>
      <w:r w:rsidRPr="00741FCD">
        <w:rPr>
          <w:rFonts w:ascii="Garamond" w:hAnsi="Garamond" w:cs="Helvetica"/>
        </w:rPr>
        <w:t xml:space="preserve"> CIELAM</w:t>
      </w:r>
    </w:p>
    <w:p w:rsidR="00CD3F85" w:rsidRDefault="00CD3F85" w:rsidP="00CD3F85">
      <w:pPr>
        <w:pStyle w:val="Paragraphedeliste"/>
        <w:widowControl w:val="0"/>
        <w:numPr>
          <w:ilvl w:val="0"/>
          <w:numId w:val="3"/>
        </w:numPr>
        <w:autoSpaceDE w:val="0"/>
        <w:autoSpaceDN w:val="0"/>
        <w:adjustRightInd w:val="0"/>
        <w:rPr>
          <w:rFonts w:ascii="Garamond" w:hAnsi="Garamond" w:cs="Helvetica"/>
          <w:b/>
        </w:rPr>
      </w:pPr>
      <w:r>
        <w:rPr>
          <w:rFonts w:ascii="Garamond" w:hAnsi="Garamond" w:cs="Helvetica"/>
          <w:b/>
        </w:rPr>
        <w:t>Présentation de la Maison du Théâtre d’AMU et des projets associés</w:t>
      </w:r>
    </w:p>
    <w:p w:rsidR="00CD3F85" w:rsidRDefault="00CD3F85" w:rsidP="00CD3F85">
      <w:pPr>
        <w:widowControl w:val="0"/>
        <w:autoSpaceDE w:val="0"/>
        <w:autoSpaceDN w:val="0"/>
        <w:adjustRightInd w:val="0"/>
        <w:ind w:left="67"/>
        <w:rPr>
          <w:rFonts w:ascii="Garamond" w:hAnsi="Garamond" w:cs="Helvetica"/>
          <w:b/>
        </w:rPr>
      </w:pPr>
    </w:p>
    <w:p w:rsidR="00CD3F85" w:rsidRDefault="00CD3F85" w:rsidP="00CD3F85">
      <w:pPr>
        <w:widowControl w:val="0"/>
        <w:autoSpaceDE w:val="0"/>
        <w:autoSpaceDN w:val="0"/>
        <w:adjustRightInd w:val="0"/>
        <w:rPr>
          <w:rFonts w:ascii="Garamond" w:hAnsi="Garamond" w:cs="Helvetica"/>
          <w:b/>
        </w:rPr>
      </w:pPr>
      <w:r>
        <w:rPr>
          <w:rFonts w:ascii="Garamond" w:hAnsi="Garamond" w:cs="Helvetica"/>
          <w:b/>
        </w:rPr>
        <w:t>10 h – 10 h 30</w:t>
      </w:r>
    </w:p>
    <w:p w:rsidR="00CD3F85" w:rsidRDefault="00CD3F85" w:rsidP="00CD3F85">
      <w:pPr>
        <w:widowControl w:val="0"/>
        <w:autoSpaceDE w:val="0"/>
        <w:autoSpaceDN w:val="0"/>
        <w:adjustRightInd w:val="0"/>
        <w:rPr>
          <w:rFonts w:ascii="Garamond" w:hAnsi="Garamond" w:cs="Helvetica"/>
          <w:b/>
        </w:rPr>
      </w:pPr>
      <w:r>
        <w:rPr>
          <w:rFonts w:ascii="Garamond" w:hAnsi="Garamond" w:cs="Helvetica"/>
          <w:b/>
        </w:rPr>
        <w:t>Stefano Pittaluga</w:t>
      </w:r>
    </w:p>
    <w:p w:rsidR="00CD3F85" w:rsidRPr="00160235" w:rsidRDefault="00CD3F85" w:rsidP="00CD3F85">
      <w:pPr>
        <w:pStyle w:val="Paragraphedeliste"/>
        <w:widowControl w:val="0"/>
        <w:numPr>
          <w:ilvl w:val="0"/>
          <w:numId w:val="3"/>
        </w:numPr>
        <w:autoSpaceDE w:val="0"/>
        <w:autoSpaceDN w:val="0"/>
        <w:adjustRightInd w:val="0"/>
        <w:rPr>
          <w:rFonts w:ascii="Garamond" w:hAnsi="Garamond" w:cs="Helvetica"/>
          <w:b/>
          <w:u w:val="single"/>
        </w:rPr>
      </w:pPr>
      <w:r w:rsidRPr="00160235">
        <w:rPr>
          <w:rFonts w:ascii="Garamond" w:hAnsi="Garamond" w:cs="Helvetica"/>
          <w:b/>
          <w:u w:val="single"/>
        </w:rPr>
        <w:t>Le</w:t>
      </w:r>
      <w:r>
        <w:rPr>
          <w:rFonts w:ascii="Garamond" w:hAnsi="Garamond" w:cs="Helvetica"/>
          <w:b/>
          <w:u w:val="single"/>
        </w:rPr>
        <w:t>s deux redactions de la</w:t>
      </w:r>
      <w:r w:rsidRPr="00160235">
        <w:rPr>
          <w:rFonts w:ascii="Garamond" w:hAnsi="Garamond" w:cs="Helvetica"/>
          <w:b/>
          <w:u w:val="single"/>
        </w:rPr>
        <w:t xml:space="preserve"> </w:t>
      </w:r>
      <w:r w:rsidRPr="002B4CB8">
        <w:rPr>
          <w:rFonts w:ascii="Garamond" w:hAnsi="Garamond" w:cs="Helvetica"/>
          <w:b/>
          <w:i/>
          <w:u w:val="single"/>
        </w:rPr>
        <w:t>Philodoxeos Fabula</w:t>
      </w:r>
      <w:r>
        <w:rPr>
          <w:rFonts w:ascii="Garamond" w:hAnsi="Garamond" w:cs="Helvetica"/>
          <w:b/>
          <w:u w:val="single"/>
        </w:rPr>
        <w:t xml:space="preserve"> de</w:t>
      </w:r>
      <w:r w:rsidRPr="00160235">
        <w:rPr>
          <w:rFonts w:ascii="Garamond" w:hAnsi="Garamond" w:cs="Helvetica"/>
          <w:b/>
          <w:u w:val="single"/>
        </w:rPr>
        <w:t xml:space="preserve"> Leon Battista Alberti</w:t>
      </w:r>
    </w:p>
    <w:p w:rsidR="00CD3F85" w:rsidRPr="00160235" w:rsidRDefault="00CD3F85" w:rsidP="00CD3F85">
      <w:pPr>
        <w:widowControl w:val="0"/>
        <w:autoSpaceDE w:val="0"/>
        <w:autoSpaceDN w:val="0"/>
        <w:adjustRightInd w:val="0"/>
        <w:jc w:val="both"/>
        <w:rPr>
          <w:rFonts w:ascii="Garamond" w:hAnsi="Garamond" w:cs="Helvetica"/>
          <w:sz w:val="22"/>
        </w:rPr>
      </w:pPr>
      <w:r>
        <w:rPr>
          <w:rFonts w:ascii="Garamond" w:hAnsi="Garamond" w:cs="Helvetica"/>
          <w:sz w:val="22"/>
        </w:rPr>
        <w:t>La Philodoxeos fabula est une comédie allégorique latine composée par Leon Battista Alberti en 1424 et reprise par lui-même</w:t>
      </w:r>
      <w:r w:rsidRPr="00160235">
        <w:rPr>
          <w:rFonts w:ascii="Garamond" w:hAnsi="Garamond" w:cs="Helvetica"/>
          <w:sz w:val="22"/>
        </w:rPr>
        <w:t xml:space="preserve"> </w:t>
      </w:r>
      <w:r>
        <w:rPr>
          <w:rFonts w:ascii="Garamond" w:hAnsi="Garamond" w:cs="Helvetica"/>
          <w:sz w:val="22"/>
        </w:rPr>
        <w:t>une dizaine d’années plus tard. Cette seconde rédaction présente de</w:t>
      </w:r>
      <w:r w:rsidRPr="00160235">
        <w:rPr>
          <w:rFonts w:ascii="Garamond" w:hAnsi="Garamond" w:cs="Helvetica"/>
          <w:sz w:val="22"/>
        </w:rPr>
        <w:t xml:space="preserve"> profonde</w:t>
      </w:r>
      <w:r>
        <w:rPr>
          <w:rFonts w:ascii="Garamond" w:hAnsi="Garamond" w:cs="Helvetica"/>
          <w:sz w:val="22"/>
        </w:rPr>
        <w:t>s modifications, innovations, corrections</w:t>
      </w:r>
      <w:r w:rsidRPr="00160235">
        <w:rPr>
          <w:rFonts w:ascii="Garamond" w:hAnsi="Garamond" w:cs="Helvetica"/>
          <w:sz w:val="22"/>
        </w:rPr>
        <w:t xml:space="preserve"> e</w:t>
      </w:r>
      <w:r>
        <w:rPr>
          <w:rFonts w:ascii="Garamond" w:hAnsi="Garamond" w:cs="Helvetica"/>
          <w:sz w:val="22"/>
        </w:rPr>
        <w:t>t variantes d’auteur. La première rédaction est transmise par 19 manuscrits qui remontent à un archétype « évolutif » que l’auteur a remanié sans cesse; en revanche, la seconde rédaction est transmise par deux manuscrits seulement. La double rédaction pose d’importants problèmes ecdotiques, auxquels s’ajoute la difficulté d’opérer la distinction entre variantes d’auteur et innovations dues à la tradition textuelle</w:t>
      </w:r>
      <w:r w:rsidRPr="00160235">
        <w:rPr>
          <w:rFonts w:ascii="Garamond" w:hAnsi="Garamond" w:cs="Helvetica"/>
          <w:sz w:val="22"/>
        </w:rPr>
        <w:t>.</w:t>
      </w:r>
    </w:p>
    <w:p w:rsidR="00CD3F85" w:rsidRPr="00041F8D" w:rsidRDefault="00CD3F85" w:rsidP="00CD3F85">
      <w:pPr>
        <w:widowControl w:val="0"/>
        <w:autoSpaceDE w:val="0"/>
        <w:autoSpaceDN w:val="0"/>
        <w:adjustRightInd w:val="0"/>
        <w:rPr>
          <w:rFonts w:ascii="Garamond" w:hAnsi="Garamond" w:cs="Helvetica"/>
          <w:sz w:val="22"/>
          <w:lang w:val="en-US"/>
        </w:rPr>
      </w:pPr>
      <w:r w:rsidRPr="00041F8D">
        <w:rPr>
          <w:rFonts w:ascii="Garamond" w:hAnsi="Garamond" w:cs="Helvetica"/>
          <w:sz w:val="22"/>
          <w:lang w:val="en-US"/>
        </w:rPr>
        <w:t>10 h 30 – 10 h 45 discussion</w:t>
      </w:r>
    </w:p>
    <w:p w:rsidR="00CD3F85" w:rsidRPr="00041F8D" w:rsidRDefault="00CD3F85" w:rsidP="00CD3F85">
      <w:pPr>
        <w:widowControl w:val="0"/>
        <w:autoSpaceDE w:val="0"/>
        <w:autoSpaceDN w:val="0"/>
        <w:adjustRightInd w:val="0"/>
        <w:rPr>
          <w:rFonts w:ascii="Garamond" w:hAnsi="Garamond" w:cs="Helvetica"/>
          <w:sz w:val="22"/>
          <w:lang w:val="en-US"/>
        </w:rPr>
      </w:pPr>
    </w:p>
    <w:p w:rsidR="00CD3F85" w:rsidRPr="00041F8D" w:rsidRDefault="00CD3F85" w:rsidP="00CD3F85">
      <w:pPr>
        <w:widowControl w:val="0"/>
        <w:autoSpaceDE w:val="0"/>
        <w:autoSpaceDN w:val="0"/>
        <w:adjustRightInd w:val="0"/>
        <w:jc w:val="both"/>
        <w:rPr>
          <w:rFonts w:ascii="Garamond" w:hAnsi="Garamond" w:cs="Helvetica"/>
          <w:b/>
          <w:lang w:val="en-US"/>
        </w:rPr>
      </w:pPr>
      <w:r w:rsidRPr="00041F8D">
        <w:rPr>
          <w:rFonts w:ascii="Garamond" w:hAnsi="Garamond" w:cs="Helvetica"/>
          <w:b/>
          <w:lang w:val="en-US"/>
        </w:rPr>
        <w:t>10 h 45 – 11 h 15</w:t>
      </w:r>
    </w:p>
    <w:p w:rsidR="00CD3F85" w:rsidRPr="00C939E0" w:rsidRDefault="00CD3F85" w:rsidP="00CD3F85">
      <w:pPr>
        <w:widowControl w:val="0"/>
        <w:autoSpaceDE w:val="0"/>
        <w:autoSpaceDN w:val="0"/>
        <w:adjustRightInd w:val="0"/>
        <w:jc w:val="both"/>
        <w:rPr>
          <w:rFonts w:ascii="Garamond" w:hAnsi="Garamond" w:cs="Helvetica"/>
        </w:rPr>
      </w:pPr>
      <w:r w:rsidRPr="00C939E0">
        <w:rPr>
          <w:rFonts w:ascii="Garamond" w:hAnsi="Garamond" w:cs="Helvetica"/>
          <w:b/>
        </w:rPr>
        <w:t>Clara Fossati</w:t>
      </w:r>
      <w:r>
        <w:rPr>
          <w:rFonts w:ascii="Garamond" w:hAnsi="Garamond" w:cs="Helvetica"/>
        </w:rPr>
        <w:t xml:space="preserve">, Univ. </w:t>
      </w:r>
      <w:r w:rsidRPr="00C939E0">
        <w:rPr>
          <w:rFonts w:ascii="Garamond" w:hAnsi="Garamond" w:cs="Helvetica"/>
        </w:rPr>
        <w:t xml:space="preserve">Gênes </w:t>
      </w:r>
    </w:p>
    <w:p w:rsidR="00CD3F85" w:rsidRPr="005073A2" w:rsidRDefault="00CD3F85" w:rsidP="00CD3F85">
      <w:pPr>
        <w:pStyle w:val="Paragraphedeliste"/>
        <w:widowControl w:val="0"/>
        <w:numPr>
          <w:ilvl w:val="0"/>
          <w:numId w:val="3"/>
        </w:numPr>
        <w:autoSpaceDE w:val="0"/>
        <w:autoSpaceDN w:val="0"/>
        <w:adjustRightInd w:val="0"/>
        <w:jc w:val="both"/>
        <w:rPr>
          <w:rFonts w:ascii="Garamond" w:hAnsi="Garamond" w:cs="Helvetica"/>
          <w:b/>
        </w:rPr>
      </w:pPr>
      <w:r w:rsidRPr="005073A2">
        <w:rPr>
          <w:rFonts w:ascii="Garamond" w:hAnsi="Garamond" w:cs="Helvetica"/>
          <w:b/>
          <w:u w:val="single"/>
        </w:rPr>
        <w:t>Le</w:t>
      </w:r>
      <w:r>
        <w:rPr>
          <w:rFonts w:ascii="Garamond" w:hAnsi="Garamond" w:cs="Helvetica"/>
          <w:b/>
          <w:u w:val="single"/>
        </w:rPr>
        <w:t>s comédies de</w:t>
      </w:r>
      <w:r w:rsidRPr="005073A2">
        <w:rPr>
          <w:rFonts w:ascii="Garamond" w:hAnsi="Garamond" w:cs="Helvetica"/>
          <w:b/>
          <w:u w:val="single"/>
        </w:rPr>
        <w:t xml:space="preserve"> Tito Livio Frulovisi </w:t>
      </w:r>
      <w:r>
        <w:rPr>
          <w:rFonts w:ascii="Garamond" w:hAnsi="Garamond" w:cs="Helvetica"/>
          <w:b/>
          <w:u w:val="single"/>
        </w:rPr>
        <w:t>: problèmes</w:t>
      </w:r>
      <w:r w:rsidRPr="005073A2">
        <w:rPr>
          <w:rFonts w:ascii="Garamond" w:hAnsi="Garamond" w:cs="Helvetica"/>
          <w:b/>
          <w:u w:val="single"/>
        </w:rPr>
        <w:t xml:space="preserve"> ecdotic</w:t>
      </w:r>
      <w:r>
        <w:rPr>
          <w:rFonts w:ascii="Garamond" w:hAnsi="Garamond" w:cs="Helvetica"/>
          <w:b/>
          <w:u w:val="single"/>
        </w:rPr>
        <w:t>ques</w:t>
      </w:r>
    </w:p>
    <w:p w:rsidR="00CD3F85" w:rsidRPr="000008D7" w:rsidRDefault="00CD3F85" w:rsidP="00CD3F85">
      <w:pPr>
        <w:widowControl w:val="0"/>
        <w:autoSpaceDE w:val="0"/>
        <w:autoSpaceDN w:val="0"/>
        <w:adjustRightInd w:val="0"/>
        <w:ind w:left="360"/>
        <w:jc w:val="both"/>
        <w:rPr>
          <w:rFonts w:ascii="Garamond" w:hAnsi="Garamond" w:cs="Helvetica"/>
          <w:sz w:val="22"/>
        </w:rPr>
      </w:pPr>
      <w:r>
        <w:rPr>
          <w:rFonts w:ascii="Garamond" w:hAnsi="Garamond" w:cs="Helvetica"/>
          <w:sz w:val="22"/>
        </w:rPr>
        <w:t>La communication vise à présenter brièvement le profil biographique de l’humaniste ferrarais</w:t>
      </w:r>
      <w:r w:rsidRPr="000008D7">
        <w:rPr>
          <w:rFonts w:ascii="Garamond" w:hAnsi="Garamond" w:cs="Helvetica"/>
          <w:sz w:val="22"/>
        </w:rPr>
        <w:t xml:space="preserve"> Tito Livio Frulovisi e</w:t>
      </w:r>
      <w:r>
        <w:rPr>
          <w:rFonts w:ascii="Garamond" w:hAnsi="Garamond" w:cs="Helvetica"/>
          <w:sz w:val="22"/>
        </w:rPr>
        <w:t>t la genèse de son</w:t>
      </w:r>
      <w:r w:rsidRPr="000008D7">
        <w:rPr>
          <w:rFonts w:ascii="Garamond" w:hAnsi="Garamond" w:cs="Helvetica"/>
          <w:sz w:val="22"/>
        </w:rPr>
        <w:t xml:space="preserve"> </w:t>
      </w:r>
      <w:r w:rsidRPr="000008D7">
        <w:rPr>
          <w:rFonts w:ascii="Garamond" w:hAnsi="Garamond" w:cs="Helvetica"/>
          <w:i/>
          <w:sz w:val="22"/>
        </w:rPr>
        <w:t>corpus</w:t>
      </w:r>
      <w:r>
        <w:rPr>
          <w:rFonts w:ascii="Garamond" w:hAnsi="Garamond" w:cs="Helvetica"/>
          <w:sz w:val="22"/>
        </w:rPr>
        <w:t xml:space="preserve"> de comédies ; elle met en particulier l’accent sur les problèmes ecdotiques qui découlent surtout de ce que l’éditeur n’</w:t>
      </w:r>
      <w:r w:rsidRPr="000008D7">
        <w:rPr>
          <w:rFonts w:ascii="Garamond" w:hAnsi="Garamond" w:cs="Helvetica"/>
          <w:sz w:val="22"/>
        </w:rPr>
        <w:t>a</w:t>
      </w:r>
      <w:r>
        <w:rPr>
          <w:rFonts w:ascii="Garamond" w:hAnsi="Garamond" w:cs="Helvetica"/>
          <w:sz w:val="22"/>
        </w:rPr>
        <w:t xml:space="preserve"> à sa disposition qu’un</w:t>
      </w:r>
      <w:r w:rsidRPr="000008D7">
        <w:rPr>
          <w:rFonts w:ascii="Garamond" w:hAnsi="Garamond" w:cs="Helvetica"/>
          <w:sz w:val="22"/>
        </w:rPr>
        <w:t xml:space="preserve"> </w:t>
      </w:r>
      <w:r w:rsidRPr="000008D7">
        <w:rPr>
          <w:rFonts w:ascii="Garamond" w:hAnsi="Garamond" w:cs="Helvetica"/>
          <w:i/>
          <w:sz w:val="22"/>
        </w:rPr>
        <w:t>codex unicus</w:t>
      </w:r>
      <w:r>
        <w:rPr>
          <w:rFonts w:ascii="Garamond" w:hAnsi="Garamond" w:cs="Helvetica"/>
          <w:sz w:val="22"/>
        </w:rPr>
        <w:t xml:space="preserve"> comportant un nombre de fautes non négligeable</w:t>
      </w:r>
      <w:r w:rsidRPr="000008D7">
        <w:rPr>
          <w:rFonts w:ascii="Garamond" w:hAnsi="Garamond" w:cs="Helvetica"/>
          <w:sz w:val="22"/>
        </w:rPr>
        <w:t>.</w:t>
      </w:r>
    </w:p>
    <w:p w:rsidR="00CD3F85" w:rsidRPr="00041F8D" w:rsidRDefault="00CD3F85" w:rsidP="00CD3F85">
      <w:pPr>
        <w:widowControl w:val="0"/>
        <w:autoSpaceDE w:val="0"/>
        <w:autoSpaceDN w:val="0"/>
        <w:adjustRightInd w:val="0"/>
        <w:jc w:val="both"/>
        <w:rPr>
          <w:rFonts w:ascii="Garamond" w:hAnsi="Garamond" w:cs="Helvetica"/>
          <w:sz w:val="22"/>
          <w:lang w:val="en-US"/>
        </w:rPr>
      </w:pPr>
      <w:r w:rsidRPr="00041F8D">
        <w:rPr>
          <w:rFonts w:ascii="Garamond" w:hAnsi="Garamond" w:cs="Helvetica"/>
          <w:sz w:val="22"/>
          <w:lang w:val="en-US"/>
        </w:rPr>
        <w:t xml:space="preserve">11 h 15 – 11h 30 </w:t>
      </w:r>
      <w:proofErr w:type="gramStart"/>
      <w:r w:rsidRPr="00041F8D">
        <w:rPr>
          <w:rFonts w:ascii="Garamond" w:hAnsi="Garamond" w:cs="Helvetica"/>
          <w:sz w:val="22"/>
          <w:lang w:val="en-US"/>
        </w:rPr>
        <w:t>discussion</w:t>
      </w:r>
      <w:proofErr w:type="gramEnd"/>
    </w:p>
    <w:p w:rsidR="00CD3F85" w:rsidRPr="00041F8D" w:rsidRDefault="00CD3F85" w:rsidP="00CD3F85">
      <w:pPr>
        <w:widowControl w:val="0"/>
        <w:autoSpaceDE w:val="0"/>
        <w:autoSpaceDN w:val="0"/>
        <w:adjustRightInd w:val="0"/>
        <w:jc w:val="both"/>
        <w:rPr>
          <w:rFonts w:ascii="Garamond" w:hAnsi="Garamond" w:cs="Helvetica"/>
          <w:sz w:val="22"/>
          <w:lang w:val="en-US"/>
        </w:rPr>
      </w:pPr>
    </w:p>
    <w:p w:rsidR="00CD3F85" w:rsidRPr="00041F8D" w:rsidRDefault="00CD3F85" w:rsidP="00CD3F85">
      <w:pPr>
        <w:widowControl w:val="0"/>
        <w:autoSpaceDE w:val="0"/>
        <w:autoSpaceDN w:val="0"/>
        <w:adjustRightInd w:val="0"/>
        <w:jc w:val="both"/>
        <w:rPr>
          <w:rFonts w:ascii="Garamond" w:hAnsi="Garamond" w:cs="Helvetica"/>
          <w:b/>
          <w:lang w:val="en-US"/>
        </w:rPr>
      </w:pPr>
      <w:r w:rsidRPr="00041F8D">
        <w:rPr>
          <w:rFonts w:ascii="Garamond" w:hAnsi="Garamond" w:cs="Helvetica"/>
          <w:b/>
          <w:lang w:val="en-US"/>
        </w:rPr>
        <w:t xml:space="preserve">11h 30 – 12 h </w:t>
      </w:r>
    </w:p>
    <w:p w:rsidR="00CD3F85" w:rsidRPr="00C939E0" w:rsidRDefault="00CD3F85" w:rsidP="00CD3F85">
      <w:pPr>
        <w:widowControl w:val="0"/>
        <w:autoSpaceDE w:val="0"/>
        <w:autoSpaceDN w:val="0"/>
        <w:adjustRightInd w:val="0"/>
        <w:jc w:val="both"/>
        <w:rPr>
          <w:rFonts w:ascii="Garamond" w:hAnsi="Garamond" w:cs="Helvetica"/>
        </w:rPr>
      </w:pPr>
      <w:r w:rsidRPr="00041F8D">
        <w:rPr>
          <w:rFonts w:ascii="Garamond" w:hAnsi="Garamond" w:cs="Helvetica"/>
          <w:b/>
          <w:lang w:val="en-US"/>
        </w:rPr>
        <w:t>Bernard Darbord</w:t>
      </w:r>
      <w:r w:rsidRPr="00041F8D">
        <w:rPr>
          <w:rFonts w:ascii="Garamond" w:hAnsi="Garamond" w:cs="Helvetica"/>
          <w:lang w:val="en-US"/>
        </w:rPr>
        <w:t xml:space="preserve">, Univ. </w:t>
      </w:r>
      <w:r w:rsidRPr="00C939E0">
        <w:rPr>
          <w:rFonts w:ascii="Garamond" w:hAnsi="Garamond" w:cs="Helvetica"/>
        </w:rPr>
        <w:t>Paris X Nanterre</w:t>
      </w:r>
    </w:p>
    <w:p w:rsidR="00CD3F85" w:rsidRPr="009E2AC3" w:rsidRDefault="00CD3F85" w:rsidP="00CD3F85">
      <w:pPr>
        <w:pStyle w:val="Paragraphedeliste"/>
        <w:widowControl w:val="0"/>
        <w:numPr>
          <w:ilvl w:val="0"/>
          <w:numId w:val="2"/>
        </w:numPr>
        <w:autoSpaceDE w:val="0"/>
        <w:autoSpaceDN w:val="0"/>
        <w:adjustRightInd w:val="0"/>
        <w:jc w:val="both"/>
        <w:rPr>
          <w:rFonts w:ascii="Garamond" w:hAnsi="Garamond" w:cs="Helvetica"/>
          <w:b/>
          <w:u w:val="single"/>
        </w:rPr>
      </w:pPr>
      <w:r w:rsidRPr="009E2AC3">
        <w:rPr>
          <w:rFonts w:ascii="Garamond" w:hAnsi="Garamond" w:cs="Helvetica"/>
          <w:b/>
          <w:u w:val="single"/>
        </w:rPr>
        <w:t>Gil Vicente</w:t>
      </w:r>
      <w:r>
        <w:rPr>
          <w:rFonts w:ascii="Garamond" w:hAnsi="Garamond" w:cs="Helvetica"/>
          <w:b/>
          <w:u w:val="single"/>
        </w:rPr>
        <w:t xml:space="preserve">, </w:t>
      </w:r>
      <w:r w:rsidRPr="00E4576F">
        <w:rPr>
          <w:rFonts w:ascii="Garamond" w:hAnsi="Garamond" w:cs="Helvetica"/>
          <w:b/>
          <w:i/>
          <w:u w:val="single"/>
        </w:rPr>
        <w:t>O pranto de Maria Parda</w:t>
      </w:r>
      <w:r>
        <w:rPr>
          <w:rFonts w:ascii="Garamond" w:hAnsi="Garamond" w:cs="Helvetica"/>
          <w:b/>
          <w:u w:val="single"/>
        </w:rPr>
        <w:t xml:space="preserve"> (Lisbonne, 1522) : réflexion sur le texte</w:t>
      </w:r>
    </w:p>
    <w:p w:rsidR="00CD3F85" w:rsidRDefault="00CD3F85" w:rsidP="00CD3F85">
      <w:pPr>
        <w:widowControl w:val="0"/>
        <w:autoSpaceDE w:val="0"/>
        <w:autoSpaceDN w:val="0"/>
        <w:adjustRightInd w:val="0"/>
        <w:ind w:left="420"/>
        <w:jc w:val="both"/>
        <w:rPr>
          <w:rFonts w:ascii="Garamond" w:hAnsi="Garamond" w:cs="Helvetica"/>
          <w:sz w:val="22"/>
        </w:rPr>
      </w:pPr>
      <w:r>
        <w:rPr>
          <w:rFonts w:ascii="Garamond" w:hAnsi="Garamond" w:cs="Helvetica"/>
          <w:sz w:val="22"/>
        </w:rPr>
        <w:t>Cette courte pièce de Gil Vicente a été éditée, traduite et présentée par Paul Teyssier (Paris, Chandeigne, 1995). Ce remarquable travail d’édition nous a permis de réfléchir sur certains caractères du théâtre de Gil Vicente : langue (bilinguisme), lexique, métrique, esthétique théâtrale. Le nom du personnage principal et l’</w:t>
      </w:r>
      <w:r w:rsidRPr="00E4576F">
        <w:rPr>
          <w:rFonts w:ascii="Garamond" w:hAnsi="Garamond" w:cs="Helvetica"/>
          <w:i/>
          <w:sz w:val="22"/>
        </w:rPr>
        <w:t>incipit</w:t>
      </w:r>
      <w:r>
        <w:rPr>
          <w:rFonts w:ascii="Garamond" w:hAnsi="Garamond" w:cs="Helvetica"/>
          <w:sz w:val="22"/>
        </w:rPr>
        <w:t xml:space="preserve"> de la pièce sont l’objet d’une analyse particulière.</w:t>
      </w:r>
    </w:p>
    <w:p w:rsidR="00CD3F85" w:rsidRPr="00041F8D" w:rsidRDefault="00CD3F85" w:rsidP="00CD3F85">
      <w:pPr>
        <w:widowControl w:val="0"/>
        <w:autoSpaceDE w:val="0"/>
        <w:autoSpaceDN w:val="0"/>
        <w:adjustRightInd w:val="0"/>
        <w:jc w:val="both"/>
        <w:rPr>
          <w:rFonts w:ascii="Garamond" w:hAnsi="Garamond" w:cs="Helvetica"/>
          <w:sz w:val="22"/>
          <w:lang w:val="en-US"/>
        </w:rPr>
      </w:pPr>
      <w:r w:rsidRPr="00041F8D">
        <w:rPr>
          <w:rFonts w:ascii="Garamond" w:hAnsi="Garamond" w:cs="Helvetica"/>
          <w:sz w:val="22"/>
          <w:lang w:val="en-US"/>
        </w:rPr>
        <w:t>12h – 12 h 15</w:t>
      </w:r>
      <w:r>
        <w:rPr>
          <w:rFonts w:ascii="Garamond" w:hAnsi="Garamond" w:cs="Helvetica"/>
          <w:sz w:val="22"/>
          <w:lang w:val="en-US"/>
        </w:rPr>
        <w:t xml:space="preserve"> discussion</w:t>
      </w:r>
    </w:p>
    <w:p w:rsidR="00CD3F85" w:rsidRPr="00041F8D" w:rsidRDefault="00CD3F85" w:rsidP="00CD3F85">
      <w:pPr>
        <w:widowControl w:val="0"/>
        <w:autoSpaceDE w:val="0"/>
        <w:autoSpaceDN w:val="0"/>
        <w:adjustRightInd w:val="0"/>
        <w:jc w:val="both"/>
        <w:rPr>
          <w:rFonts w:ascii="Garamond" w:hAnsi="Garamond" w:cs="Helvetica"/>
          <w:sz w:val="22"/>
          <w:lang w:val="en-US"/>
        </w:rPr>
      </w:pPr>
    </w:p>
    <w:p w:rsidR="00CD3F85" w:rsidRPr="00041F8D" w:rsidRDefault="00CD3F85" w:rsidP="00CD3F85">
      <w:pPr>
        <w:widowControl w:val="0"/>
        <w:autoSpaceDE w:val="0"/>
        <w:autoSpaceDN w:val="0"/>
        <w:adjustRightInd w:val="0"/>
        <w:ind w:left="708"/>
        <w:jc w:val="both"/>
        <w:rPr>
          <w:rFonts w:ascii="Garamond" w:hAnsi="Garamond" w:cs="Helvetica"/>
          <w:sz w:val="22"/>
          <w:lang w:val="en-US"/>
        </w:rPr>
      </w:pPr>
      <w:r w:rsidRPr="00041F8D">
        <w:rPr>
          <w:rFonts w:ascii="Garamond" w:hAnsi="Garamond" w:cs="Helvetica"/>
          <w:sz w:val="22"/>
          <w:lang w:val="en-US"/>
        </w:rPr>
        <w:t>12 h 15 – 14 h 30 Pause repas</w:t>
      </w:r>
    </w:p>
    <w:p w:rsidR="00CD3F85" w:rsidRPr="00041F8D" w:rsidRDefault="00CD3F85" w:rsidP="00CD3F85">
      <w:pPr>
        <w:widowControl w:val="0"/>
        <w:autoSpaceDE w:val="0"/>
        <w:autoSpaceDN w:val="0"/>
        <w:adjustRightInd w:val="0"/>
        <w:ind w:left="708"/>
        <w:jc w:val="both"/>
        <w:rPr>
          <w:rFonts w:ascii="Garamond" w:hAnsi="Garamond" w:cs="Helvetica"/>
          <w:sz w:val="22"/>
          <w:lang w:val="en-US"/>
        </w:rPr>
      </w:pPr>
    </w:p>
    <w:p w:rsidR="00CD3F85" w:rsidRDefault="00CD3F85" w:rsidP="00CD3F85">
      <w:pPr>
        <w:widowControl w:val="0"/>
        <w:autoSpaceDE w:val="0"/>
        <w:autoSpaceDN w:val="0"/>
        <w:adjustRightInd w:val="0"/>
        <w:jc w:val="both"/>
        <w:rPr>
          <w:rFonts w:ascii="Garamond" w:hAnsi="Garamond" w:cs="Helvetica"/>
          <w:b/>
          <w:lang w:val="en-US"/>
        </w:rPr>
      </w:pPr>
      <w:r w:rsidRPr="00041F8D">
        <w:rPr>
          <w:rFonts w:ascii="Garamond" w:hAnsi="Garamond" w:cs="Helvetica"/>
          <w:b/>
          <w:lang w:val="en-US"/>
        </w:rPr>
        <w:t xml:space="preserve">14 h 30 – 15 h </w:t>
      </w:r>
    </w:p>
    <w:p w:rsidR="00CD3F85" w:rsidRPr="00C939E0" w:rsidRDefault="00CD3F85" w:rsidP="00CD3F85">
      <w:pPr>
        <w:widowControl w:val="0"/>
        <w:autoSpaceDE w:val="0"/>
        <w:autoSpaceDN w:val="0"/>
        <w:adjustRightInd w:val="0"/>
        <w:jc w:val="both"/>
        <w:rPr>
          <w:rFonts w:ascii="Garamond" w:hAnsi="Garamond" w:cs="Helvetica"/>
        </w:rPr>
      </w:pPr>
      <w:r w:rsidRPr="00C939E0">
        <w:rPr>
          <w:rFonts w:ascii="Garamond" w:hAnsi="Garamond" w:cs="Helvetica"/>
          <w:b/>
        </w:rPr>
        <w:t>Théa Picquet</w:t>
      </w:r>
      <w:r w:rsidRPr="00C939E0">
        <w:rPr>
          <w:rFonts w:ascii="Garamond" w:hAnsi="Garamond" w:cs="Helvetica"/>
        </w:rPr>
        <w:t xml:space="preserve">, </w:t>
      </w:r>
      <w:r>
        <w:rPr>
          <w:rFonts w:ascii="Garamond" w:hAnsi="Garamond" w:cs="Helvetica"/>
        </w:rPr>
        <w:t>AMU, CAER-EA 854 / UMR TELEMME</w:t>
      </w:r>
    </w:p>
    <w:p w:rsidR="00CD3F85" w:rsidRPr="009E2AC3" w:rsidRDefault="00CD3F85" w:rsidP="00CD3F85">
      <w:pPr>
        <w:pStyle w:val="Paragraphedeliste"/>
        <w:widowControl w:val="0"/>
        <w:numPr>
          <w:ilvl w:val="0"/>
          <w:numId w:val="1"/>
        </w:numPr>
        <w:autoSpaceDE w:val="0"/>
        <w:autoSpaceDN w:val="0"/>
        <w:adjustRightInd w:val="0"/>
        <w:jc w:val="both"/>
        <w:rPr>
          <w:rFonts w:ascii="Garamond" w:hAnsi="Garamond" w:cs="Helvetica"/>
          <w:b/>
          <w:u w:val="single"/>
        </w:rPr>
      </w:pPr>
      <w:r w:rsidRPr="009E2AC3">
        <w:rPr>
          <w:rFonts w:ascii="Garamond" w:hAnsi="Garamond" w:cs="Helvetica"/>
          <w:b/>
          <w:u w:val="single"/>
        </w:rPr>
        <w:t>L’</w:t>
      </w:r>
      <w:r w:rsidRPr="009E2AC3">
        <w:rPr>
          <w:rFonts w:ascii="Garamond" w:hAnsi="Garamond" w:cs="Helvetica"/>
          <w:b/>
          <w:i/>
          <w:u w:val="single"/>
        </w:rPr>
        <w:t>Erofilomachia</w:t>
      </w:r>
      <w:r w:rsidRPr="009E2AC3">
        <w:rPr>
          <w:rFonts w:ascii="Garamond" w:hAnsi="Garamond" w:cs="Helvetica"/>
          <w:b/>
          <w:u w:val="single"/>
        </w:rPr>
        <w:t xml:space="preserve"> de Sforza d’Oddi (1572) et sa traduction française </w:t>
      </w:r>
    </w:p>
    <w:p w:rsidR="00CD3F85" w:rsidRPr="0005037F" w:rsidRDefault="00CD3F85" w:rsidP="00CD3F85">
      <w:pPr>
        <w:ind w:left="360"/>
        <w:jc w:val="both"/>
        <w:rPr>
          <w:rFonts w:ascii="Garamond" w:hAnsi="Garamond"/>
          <w:sz w:val="22"/>
        </w:rPr>
      </w:pPr>
      <w:r w:rsidRPr="0005037F">
        <w:rPr>
          <w:rFonts w:ascii="Garamond" w:hAnsi="Garamond"/>
          <w:sz w:val="22"/>
        </w:rPr>
        <w:t xml:space="preserve">Dans les pages « Au lecteur » qui ouvrent sa comédie, </w:t>
      </w:r>
      <w:r w:rsidRPr="0005037F">
        <w:rPr>
          <w:rFonts w:ascii="Garamond" w:hAnsi="Garamond"/>
          <w:i/>
          <w:sz w:val="22"/>
        </w:rPr>
        <w:t>Clarice ou l’Amour constant</w:t>
      </w:r>
      <w:r>
        <w:rPr>
          <w:rFonts w:ascii="Garamond" w:hAnsi="Garamond"/>
          <w:sz w:val="22"/>
        </w:rPr>
        <w:t xml:space="preserve">, Jean Rotrou (1609-1650) </w:t>
      </w:r>
      <w:r w:rsidRPr="0005037F">
        <w:rPr>
          <w:rFonts w:ascii="Garamond" w:hAnsi="Garamond"/>
          <w:sz w:val="22"/>
        </w:rPr>
        <w:t>se présente comme le traducteur de Sforza Oddi en ces termes : « Je ferois tort à l’Aut</w:t>
      </w:r>
      <w:r>
        <w:rPr>
          <w:rFonts w:ascii="Garamond" w:hAnsi="Garamond"/>
          <w:sz w:val="22"/>
        </w:rPr>
        <w:t>heur Italien Sforza d’Oddi, si j</w:t>
      </w:r>
      <w:r w:rsidRPr="0005037F">
        <w:rPr>
          <w:rFonts w:ascii="Garamond" w:hAnsi="Garamond"/>
          <w:sz w:val="22"/>
        </w:rPr>
        <w:t>e dérobois à sa reputat</w:t>
      </w:r>
      <w:r>
        <w:rPr>
          <w:rFonts w:ascii="Garamond" w:hAnsi="Garamond"/>
          <w:sz w:val="22"/>
        </w:rPr>
        <w:t>ion la gloire de cet ouvrage ; j</w:t>
      </w:r>
      <w:r w:rsidRPr="0005037F">
        <w:rPr>
          <w:rFonts w:ascii="Garamond" w:hAnsi="Garamond"/>
          <w:sz w:val="22"/>
        </w:rPr>
        <w:t>e n’en suis que le Traducteur… », écrit-il.</w:t>
      </w:r>
    </w:p>
    <w:p w:rsidR="00CD3F85" w:rsidRPr="0005037F" w:rsidRDefault="00CD3F85" w:rsidP="00CD3F85">
      <w:pPr>
        <w:ind w:left="360"/>
        <w:jc w:val="both"/>
        <w:rPr>
          <w:rFonts w:ascii="Garamond" w:hAnsi="Garamond" w:cs="Times New Roman"/>
          <w:sz w:val="22"/>
        </w:rPr>
      </w:pPr>
      <w:r w:rsidRPr="0005037F">
        <w:rPr>
          <w:rFonts w:ascii="Garamond" w:hAnsi="Garamond"/>
          <w:sz w:val="22"/>
        </w:rPr>
        <w:t>Notre propos se donne pour objectif d’analyser cette édition française pour déterminer la part de fidélité à l’</w:t>
      </w:r>
      <w:r w:rsidRPr="0005037F">
        <w:rPr>
          <w:rFonts w:ascii="Garamond" w:hAnsi="Garamond" w:cs="Times New Roman"/>
          <w:sz w:val="22"/>
        </w:rPr>
        <w:t>œ</w:t>
      </w:r>
      <w:r w:rsidRPr="0005037F">
        <w:rPr>
          <w:rFonts w:ascii="Garamond" w:hAnsi="Garamond"/>
          <w:sz w:val="22"/>
        </w:rPr>
        <w:t xml:space="preserve">uvre originelle, </w:t>
      </w:r>
      <w:r w:rsidRPr="0005037F">
        <w:rPr>
          <w:rFonts w:ascii="Garamond" w:hAnsi="Garamond"/>
          <w:i/>
          <w:sz w:val="22"/>
        </w:rPr>
        <w:t>L’Erofilomachia,</w:t>
      </w:r>
      <w:r w:rsidRPr="0005037F">
        <w:rPr>
          <w:rFonts w:ascii="Garamond" w:hAnsi="Garamond"/>
          <w:b/>
          <w:i/>
          <w:sz w:val="22"/>
        </w:rPr>
        <w:t xml:space="preserve"> </w:t>
      </w:r>
      <w:r w:rsidRPr="0005037F">
        <w:rPr>
          <w:rFonts w:ascii="Garamond" w:hAnsi="Garamond"/>
          <w:sz w:val="22"/>
        </w:rPr>
        <w:t xml:space="preserve">et celle de son originalité. </w:t>
      </w:r>
    </w:p>
    <w:p w:rsidR="00CD3F85" w:rsidRPr="00041F8D" w:rsidRDefault="00CD3F85" w:rsidP="00CD3F85">
      <w:pPr>
        <w:widowControl w:val="0"/>
        <w:autoSpaceDE w:val="0"/>
        <w:autoSpaceDN w:val="0"/>
        <w:adjustRightInd w:val="0"/>
        <w:jc w:val="both"/>
        <w:rPr>
          <w:rFonts w:ascii="Garamond" w:hAnsi="Garamond" w:cs="Helvetica"/>
          <w:b/>
          <w:lang w:val="en-US"/>
        </w:rPr>
      </w:pPr>
      <w:r w:rsidRPr="00041F8D">
        <w:rPr>
          <w:rFonts w:ascii="Garamond" w:hAnsi="Garamond" w:cs="Helvetica"/>
          <w:sz w:val="22"/>
          <w:lang w:val="en-US"/>
        </w:rPr>
        <w:t>16 h 45 - 17 h Discussion</w:t>
      </w:r>
    </w:p>
    <w:p w:rsidR="00CD3F85" w:rsidRPr="00041F8D" w:rsidRDefault="00CD3F85" w:rsidP="00CD3F85">
      <w:pPr>
        <w:widowControl w:val="0"/>
        <w:autoSpaceDE w:val="0"/>
        <w:autoSpaceDN w:val="0"/>
        <w:adjustRightInd w:val="0"/>
        <w:jc w:val="both"/>
        <w:rPr>
          <w:rFonts w:ascii="Garamond" w:hAnsi="Garamond" w:cs="Helvetica"/>
          <w:sz w:val="22"/>
          <w:lang w:val="en-US"/>
        </w:rPr>
      </w:pPr>
      <w:r w:rsidRPr="00041F8D">
        <w:rPr>
          <w:rFonts w:ascii="Garamond" w:hAnsi="Garamond" w:cs="Helvetica"/>
          <w:sz w:val="22"/>
          <w:lang w:val="en-US"/>
        </w:rPr>
        <w:t>15 h – 15 h 15 discussion</w:t>
      </w:r>
    </w:p>
    <w:p w:rsidR="00CD3F85" w:rsidRPr="00041F8D" w:rsidRDefault="00CD3F85" w:rsidP="00CD3F85">
      <w:pPr>
        <w:widowControl w:val="0"/>
        <w:autoSpaceDE w:val="0"/>
        <w:autoSpaceDN w:val="0"/>
        <w:adjustRightInd w:val="0"/>
        <w:jc w:val="both"/>
        <w:rPr>
          <w:rFonts w:ascii="Garamond" w:hAnsi="Garamond" w:cs="Helvetica"/>
          <w:b/>
          <w:lang w:val="en-US"/>
        </w:rPr>
      </w:pPr>
      <w:r w:rsidRPr="00041F8D">
        <w:rPr>
          <w:rFonts w:ascii="Garamond" w:hAnsi="Garamond" w:cs="Helvetica"/>
          <w:b/>
          <w:lang w:val="en-US"/>
        </w:rPr>
        <w:t>15 h 15 – 15h 45</w:t>
      </w:r>
    </w:p>
    <w:p w:rsidR="00CD3F85" w:rsidRPr="00C939E0" w:rsidRDefault="00CD3F85" w:rsidP="00CD3F85">
      <w:pPr>
        <w:widowControl w:val="0"/>
        <w:autoSpaceDE w:val="0"/>
        <w:autoSpaceDN w:val="0"/>
        <w:adjustRightInd w:val="0"/>
        <w:jc w:val="both"/>
        <w:rPr>
          <w:rFonts w:ascii="Garamond" w:hAnsi="Garamond" w:cs="Helvetica"/>
        </w:rPr>
      </w:pPr>
      <w:r w:rsidRPr="00C939E0">
        <w:rPr>
          <w:rFonts w:ascii="Garamond" w:hAnsi="Garamond" w:cs="Helvetica"/>
          <w:b/>
        </w:rPr>
        <w:t>Carine Ferradou</w:t>
      </w:r>
      <w:r>
        <w:rPr>
          <w:rFonts w:ascii="Garamond" w:hAnsi="Garamond" w:cs="Helvetica"/>
        </w:rPr>
        <w:t>, AMU, CAER-EA 854</w:t>
      </w:r>
    </w:p>
    <w:p w:rsidR="00CD3F85" w:rsidRPr="009E2AC3" w:rsidRDefault="00CD3F85" w:rsidP="00CD3F85">
      <w:pPr>
        <w:pStyle w:val="Paragraphedeliste"/>
        <w:widowControl w:val="0"/>
        <w:numPr>
          <w:ilvl w:val="0"/>
          <w:numId w:val="1"/>
        </w:numPr>
        <w:autoSpaceDE w:val="0"/>
        <w:autoSpaceDN w:val="0"/>
        <w:adjustRightInd w:val="0"/>
        <w:jc w:val="both"/>
        <w:rPr>
          <w:rFonts w:ascii="Garamond" w:hAnsi="Garamond" w:cs="Helvetica"/>
          <w:b/>
          <w:u w:val="single"/>
        </w:rPr>
      </w:pPr>
      <w:r w:rsidRPr="009E2AC3">
        <w:rPr>
          <w:rFonts w:ascii="Garamond" w:hAnsi="Garamond" w:cs="Helvetica"/>
          <w:b/>
          <w:u w:val="single"/>
        </w:rPr>
        <w:t>Éditer le théâtre humaniste</w:t>
      </w:r>
      <w:r>
        <w:rPr>
          <w:rFonts w:ascii="Garamond" w:hAnsi="Garamond" w:cs="Helvetica"/>
          <w:b/>
          <w:u w:val="single"/>
        </w:rPr>
        <w:t> </w:t>
      </w:r>
      <w:r w:rsidRPr="009E2AC3">
        <w:rPr>
          <w:rFonts w:ascii="Garamond" w:hAnsi="Garamond" w:cs="Helvetica"/>
          <w:b/>
          <w:u w:val="single"/>
        </w:rPr>
        <w:t>: le cas des tragédies sacrées de Buchanan</w:t>
      </w:r>
    </w:p>
    <w:p w:rsidR="00CD3F85" w:rsidRDefault="00CD3F85" w:rsidP="00CD3F85">
      <w:pPr>
        <w:widowControl w:val="0"/>
        <w:autoSpaceDE w:val="0"/>
        <w:autoSpaceDN w:val="0"/>
        <w:adjustRightInd w:val="0"/>
        <w:ind w:left="360"/>
        <w:jc w:val="both"/>
        <w:rPr>
          <w:rFonts w:ascii="Garamond" w:hAnsi="Garamond" w:cs="Helvetica"/>
          <w:sz w:val="22"/>
        </w:rPr>
      </w:pPr>
      <w:r w:rsidRPr="00921158">
        <w:rPr>
          <w:rFonts w:ascii="Garamond" w:hAnsi="Garamond" w:cs="Helvetica"/>
          <w:sz w:val="22"/>
        </w:rPr>
        <w:t>Les deux tragédies sacrées latines de l’humaniste écossais, George Buchanan, Jephthes sive Votum (Paris, 1554) et Baptistes sive Calumnia (Londres, 1577) ont fait l’objet de nombreuses publications entre le XVIe siècle et le XVIIe siècle, dans toute l’Europe</w:t>
      </w:r>
      <w:r>
        <w:rPr>
          <w:rFonts w:ascii="Garamond" w:hAnsi="Garamond" w:cs="Helvetica"/>
          <w:sz w:val="22"/>
        </w:rPr>
        <w:t> </w:t>
      </w:r>
      <w:r w:rsidRPr="00921158">
        <w:rPr>
          <w:rFonts w:ascii="Garamond" w:hAnsi="Garamond" w:cs="Helvetica"/>
          <w:sz w:val="22"/>
        </w:rPr>
        <w:t>; leurs traductions en langues vernaculaires également. Le projet actuel contracté avec les Classiques Garnier a comme originalité de remettre en perspective les œuvres de Buchanan avec leurs traductions françaises humanistes en se composant de deux volumes, le premier consacré à Jephthes et Baptistes (édition critique et traduction française contemporaine), le second aux traductions françaises du XVIe siècle et du début du XVIIe siècle. Le but est de mettre en lumière le rôle de relai joué par le théâtre latin de Buchanan entre le modèle de la tragédie antique et la dramaturgie française de la Renaissance.</w:t>
      </w:r>
    </w:p>
    <w:p w:rsidR="00CD3F85" w:rsidRPr="009A3653" w:rsidRDefault="00CD3F85" w:rsidP="00CD3F85">
      <w:pPr>
        <w:widowControl w:val="0"/>
        <w:autoSpaceDE w:val="0"/>
        <w:autoSpaceDN w:val="0"/>
        <w:adjustRightInd w:val="0"/>
        <w:jc w:val="both"/>
        <w:rPr>
          <w:rFonts w:ascii="Garamond" w:hAnsi="Garamond" w:cs="Helvetica"/>
          <w:sz w:val="22"/>
        </w:rPr>
      </w:pPr>
      <w:r w:rsidRPr="009A3653">
        <w:rPr>
          <w:rFonts w:ascii="Garamond" w:hAnsi="Garamond" w:cs="Helvetica"/>
          <w:sz w:val="22"/>
        </w:rPr>
        <w:t>15 h 45 – 16 h discussion</w:t>
      </w:r>
    </w:p>
    <w:p w:rsidR="00CD3F85" w:rsidRDefault="00CD3F85" w:rsidP="00CD3F85">
      <w:pPr>
        <w:widowControl w:val="0"/>
        <w:autoSpaceDE w:val="0"/>
        <w:autoSpaceDN w:val="0"/>
        <w:adjustRightInd w:val="0"/>
        <w:jc w:val="center"/>
        <w:rPr>
          <w:rFonts w:ascii="Garamond" w:hAnsi="Garamond" w:cs="Helvetica"/>
          <w:sz w:val="22"/>
        </w:rPr>
      </w:pPr>
    </w:p>
    <w:p w:rsidR="00CD3F85" w:rsidRDefault="00CD3F85" w:rsidP="00CD3F85">
      <w:pPr>
        <w:widowControl w:val="0"/>
        <w:autoSpaceDE w:val="0"/>
        <w:autoSpaceDN w:val="0"/>
        <w:adjustRightInd w:val="0"/>
        <w:jc w:val="both"/>
        <w:rPr>
          <w:rFonts w:ascii="Garamond" w:hAnsi="Garamond" w:cs="Helvetica"/>
          <w:sz w:val="22"/>
        </w:rPr>
      </w:pPr>
      <w:r>
        <w:rPr>
          <w:rFonts w:ascii="Garamond" w:hAnsi="Garamond" w:cs="Helvetica"/>
          <w:sz w:val="22"/>
        </w:rPr>
        <w:tab/>
        <w:t>16 h – 16 h 15 Pause : thé ou café</w:t>
      </w:r>
    </w:p>
    <w:p w:rsidR="00CD3F85" w:rsidRDefault="00CD3F85" w:rsidP="00CD3F85">
      <w:pPr>
        <w:widowControl w:val="0"/>
        <w:autoSpaceDE w:val="0"/>
        <w:autoSpaceDN w:val="0"/>
        <w:adjustRightInd w:val="0"/>
        <w:jc w:val="both"/>
        <w:rPr>
          <w:rFonts w:ascii="Garamond" w:hAnsi="Garamond" w:cs="Helvetica"/>
          <w:b/>
        </w:rPr>
      </w:pPr>
      <w:r w:rsidRPr="009A3653">
        <w:rPr>
          <w:rFonts w:ascii="Garamond" w:hAnsi="Garamond" w:cs="Helvetica"/>
          <w:b/>
        </w:rPr>
        <w:t>16 h 15 – 16 h 45</w:t>
      </w:r>
    </w:p>
    <w:p w:rsidR="00CD3F85" w:rsidRPr="00C939E0" w:rsidRDefault="00CD3F85" w:rsidP="00CD3F85">
      <w:pPr>
        <w:widowControl w:val="0"/>
        <w:autoSpaceDE w:val="0"/>
        <w:autoSpaceDN w:val="0"/>
        <w:adjustRightInd w:val="0"/>
        <w:jc w:val="both"/>
        <w:rPr>
          <w:rFonts w:ascii="Garamond" w:hAnsi="Garamond" w:cs="Helvetica"/>
        </w:rPr>
      </w:pPr>
      <w:r w:rsidRPr="00C939E0">
        <w:rPr>
          <w:rFonts w:ascii="Garamond" w:hAnsi="Garamond" w:cs="Helvetica"/>
          <w:b/>
        </w:rPr>
        <w:t>Raffaele Ruggiero</w:t>
      </w:r>
      <w:r>
        <w:rPr>
          <w:rFonts w:ascii="Garamond" w:hAnsi="Garamond" w:cs="Helvetica"/>
        </w:rPr>
        <w:t xml:space="preserve">, AMU, </w:t>
      </w:r>
      <w:r w:rsidRPr="00C939E0">
        <w:rPr>
          <w:rFonts w:ascii="Garamond" w:hAnsi="Garamond" w:cs="Helvetica"/>
        </w:rPr>
        <w:t xml:space="preserve"> CAER</w:t>
      </w:r>
      <w:r>
        <w:rPr>
          <w:rFonts w:ascii="Garamond" w:hAnsi="Garamond" w:cs="Helvetica"/>
        </w:rPr>
        <w:t>- EA 854</w:t>
      </w:r>
    </w:p>
    <w:p w:rsidR="00CD3F85" w:rsidRDefault="00CD3F85" w:rsidP="00CD3F85">
      <w:pPr>
        <w:pStyle w:val="Paragraphedeliste"/>
        <w:widowControl w:val="0"/>
        <w:numPr>
          <w:ilvl w:val="0"/>
          <w:numId w:val="1"/>
        </w:numPr>
        <w:autoSpaceDE w:val="0"/>
        <w:autoSpaceDN w:val="0"/>
        <w:adjustRightInd w:val="0"/>
        <w:jc w:val="both"/>
        <w:rPr>
          <w:rFonts w:ascii="Garamond" w:hAnsi="Garamond" w:cs="Helvetica"/>
          <w:b/>
          <w:u w:val="single"/>
        </w:rPr>
      </w:pPr>
      <w:r w:rsidRPr="009E2AC3">
        <w:rPr>
          <w:rFonts w:ascii="Garamond" w:hAnsi="Garamond" w:cs="Helvetica"/>
          <w:b/>
          <w:u w:val="single"/>
        </w:rPr>
        <w:t xml:space="preserve">la </w:t>
      </w:r>
      <w:r w:rsidRPr="009E2AC3">
        <w:rPr>
          <w:rFonts w:ascii="Garamond" w:hAnsi="Garamond" w:cs="Helvetica"/>
          <w:b/>
          <w:i/>
          <w:u w:val="single"/>
        </w:rPr>
        <w:t>Clizia</w:t>
      </w:r>
      <w:r w:rsidRPr="009E2AC3">
        <w:rPr>
          <w:rFonts w:ascii="Garamond" w:hAnsi="Garamond" w:cs="Helvetica"/>
          <w:b/>
          <w:u w:val="single"/>
        </w:rPr>
        <w:t xml:space="preserve"> de Machiavel</w:t>
      </w:r>
      <w:r>
        <w:rPr>
          <w:rFonts w:ascii="Garamond" w:hAnsi="Garamond" w:cs="Helvetica"/>
          <w:b/>
          <w:u w:val="single"/>
        </w:rPr>
        <w:t xml:space="preserve"> (1525) entre lecture et mise en scène</w:t>
      </w:r>
    </w:p>
    <w:p w:rsidR="00CD3F85" w:rsidRPr="00CD3F85" w:rsidRDefault="00CD3F85" w:rsidP="00CD3F85">
      <w:pPr>
        <w:widowControl w:val="0"/>
        <w:autoSpaceDE w:val="0"/>
        <w:autoSpaceDN w:val="0"/>
        <w:adjustRightInd w:val="0"/>
        <w:ind w:left="360"/>
        <w:jc w:val="both"/>
        <w:rPr>
          <w:rFonts w:ascii="Garamond" w:hAnsi="Garamond" w:cs="Helvetica"/>
        </w:rPr>
      </w:pPr>
      <w:r>
        <w:rPr>
          <w:rFonts w:ascii="Garamond" w:hAnsi="Garamond" w:cs="Helvetica"/>
        </w:rPr>
        <w:t xml:space="preserve">Les deux manuscrits principaux de la tradition textuelle de la </w:t>
      </w:r>
      <w:r>
        <w:rPr>
          <w:rFonts w:ascii="Garamond" w:hAnsi="Garamond" w:cs="Helvetica"/>
          <w:i/>
        </w:rPr>
        <w:t>Clizia</w:t>
      </w:r>
      <w:r>
        <w:rPr>
          <w:rFonts w:ascii="Garamond" w:hAnsi="Garamond" w:cs="Helvetica"/>
        </w:rPr>
        <w:t xml:space="preserve">, le ms. Colchester et le Boncompagni- Vatican, semblent avoir deux origines différentes : le premier, manifestement conçu pour servir de base à l’édition imprimée, présente tous les caractères d’une révision linguistique menée dans le but de la publication (et donc de la « lecture » du texte), l’autre – le Boncompagni- apparaît plutôt comme un </w:t>
      </w:r>
      <w:r>
        <w:rPr>
          <w:rFonts w:ascii="Garamond" w:hAnsi="Garamond" w:cs="Helvetica"/>
          <w:i/>
        </w:rPr>
        <w:t>canovaccio</w:t>
      </w:r>
      <w:r>
        <w:rPr>
          <w:rFonts w:ascii="Garamond" w:hAnsi="Garamond" w:cs="Helvetica"/>
        </w:rPr>
        <w:t xml:space="preserve"> (canevas) réalisé par une compagnie d’acteurs en vue d’une représentation de la comédie en dehors du milieu florentin. </w:t>
      </w:r>
    </w:p>
    <w:p w:rsidR="00CD3F85" w:rsidRPr="00041F8D" w:rsidRDefault="00CD3F85" w:rsidP="00CD3F85">
      <w:pPr>
        <w:widowControl w:val="0"/>
        <w:autoSpaceDE w:val="0"/>
        <w:autoSpaceDN w:val="0"/>
        <w:adjustRightInd w:val="0"/>
        <w:jc w:val="both"/>
        <w:rPr>
          <w:rFonts w:ascii="Garamond" w:hAnsi="Garamond" w:cs="Helvetica"/>
          <w:sz w:val="22"/>
          <w:lang w:val="en-US"/>
        </w:rPr>
      </w:pPr>
      <w:r w:rsidRPr="00041F8D">
        <w:rPr>
          <w:rFonts w:ascii="Garamond" w:hAnsi="Garamond" w:cs="Helvetica"/>
          <w:b/>
          <w:lang w:val="en-US"/>
        </w:rPr>
        <w:t>17 h – 17 h 30 clôture</w:t>
      </w:r>
    </w:p>
    <w:p w:rsidR="00CD3F85" w:rsidRPr="00C939E0" w:rsidRDefault="00CD3F85" w:rsidP="00CD3F85">
      <w:pPr>
        <w:widowControl w:val="0"/>
        <w:autoSpaceDE w:val="0"/>
        <w:autoSpaceDN w:val="0"/>
        <w:adjustRightInd w:val="0"/>
        <w:jc w:val="both"/>
        <w:rPr>
          <w:rFonts w:ascii="Garamond" w:hAnsi="Garamond" w:cs="Helvetica"/>
        </w:rPr>
      </w:pPr>
      <w:r w:rsidRPr="00D11438">
        <w:rPr>
          <w:rFonts w:ascii="Garamond" w:hAnsi="Garamond" w:cs="Helvetica"/>
        </w:rPr>
        <w:pict>
          <v:rect id="_x0000_i1025" style="width:0;height:1.5pt" o:hralign="center" o:hrstd="t" o:hr="t" fillcolor="#aaa" stroked="f"/>
        </w:pict>
      </w:r>
    </w:p>
    <w:p w:rsidR="00CD3F85" w:rsidRDefault="00CD3F85" w:rsidP="00CD3F85">
      <w:pPr>
        <w:widowControl w:val="0"/>
        <w:autoSpaceDE w:val="0"/>
        <w:autoSpaceDN w:val="0"/>
        <w:adjustRightInd w:val="0"/>
        <w:jc w:val="both"/>
        <w:rPr>
          <w:rFonts w:ascii="Garamond" w:hAnsi="Garamond" w:cs="Helvetica"/>
        </w:rPr>
      </w:pPr>
      <w:r>
        <w:rPr>
          <w:rFonts w:ascii="Garamond" w:hAnsi="Garamond" w:cs="Helvetica"/>
        </w:rPr>
        <w:t>Quelques références bibliographiques :</w:t>
      </w:r>
    </w:p>
    <w:p w:rsidR="00CD3F85" w:rsidRDefault="00CD3F85" w:rsidP="00CD3F85">
      <w:pPr>
        <w:widowControl w:val="0"/>
        <w:autoSpaceDE w:val="0"/>
        <w:autoSpaceDN w:val="0"/>
        <w:adjustRightInd w:val="0"/>
        <w:jc w:val="both"/>
        <w:rPr>
          <w:rFonts w:ascii="Garamond" w:hAnsi="Garamond" w:cs="Helvetica"/>
        </w:rPr>
      </w:pPr>
      <w:r w:rsidRPr="003B643C">
        <w:rPr>
          <w:rFonts w:ascii="Garamond" w:hAnsi="Garamond" w:cs="Helvetica"/>
          <w:smallCaps/>
          <w:sz w:val="18"/>
        </w:rPr>
        <w:t>Alciato Andrea</w:t>
      </w:r>
      <w:r w:rsidRPr="00921158">
        <w:rPr>
          <w:rFonts w:ascii="Garamond" w:hAnsi="Garamond" w:cs="Helvetica"/>
          <w:sz w:val="18"/>
        </w:rPr>
        <w:t xml:space="preserve">, </w:t>
      </w:r>
      <w:r w:rsidRPr="00921158">
        <w:rPr>
          <w:rFonts w:ascii="Garamond" w:hAnsi="Garamond" w:cs="Helvetica"/>
          <w:i/>
          <w:sz w:val="18"/>
        </w:rPr>
        <w:t>Filargiro</w:t>
      </w:r>
      <w:r w:rsidRPr="00921158">
        <w:rPr>
          <w:rFonts w:ascii="Garamond" w:hAnsi="Garamond" w:cs="Helvetica"/>
          <w:sz w:val="18"/>
        </w:rPr>
        <w:t xml:space="preserve">, texte latin et traduction italienne de R. Ruggiero, introduction de G. Rossi, Torino, Nino Aragno 2016. </w:t>
      </w:r>
    </w:p>
    <w:p w:rsidR="00CD3F85" w:rsidRDefault="00CD3F85" w:rsidP="00CD3F85">
      <w:pPr>
        <w:widowControl w:val="0"/>
        <w:autoSpaceDE w:val="0"/>
        <w:autoSpaceDN w:val="0"/>
        <w:adjustRightInd w:val="0"/>
        <w:jc w:val="both"/>
        <w:rPr>
          <w:rFonts w:ascii="Garamond" w:hAnsi="Garamond" w:cs="Helvetica"/>
        </w:rPr>
      </w:pPr>
      <w:r w:rsidRPr="003B643C">
        <w:rPr>
          <w:rFonts w:ascii="Garamond" w:hAnsi="Garamond" w:cs="Helvetica"/>
          <w:smallCaps/>
          <w:sz w:val="18"/>
        </w:rPr>
        <w:t>Frulovisi Tito Livio</w:t>
      </w:r>
      <w:r w:rsidRPr="0005037F">
        <w:rPr>
          <w:rFonts w:ascii="Garamond" w:hAnsi="Garamond" w:cs="Helvetica"/>
          <w:sz w:val="18"/>
        </w:rPr>
        <w:t xml:space="preserve">, </w:t>
      </w:r>
      <w:r w:rsidRPr="0005037F">
        <w:rPr>
          <w:rFonts w:ascii="Garamond" w:hAnsi="Garamond" w:cs="Helvetica"/>
          <w:i/>
          <w:sz w:val="18"/>
        </w:rPr>
        <w:t>Peregrinatio</w:t>
      </w:r>
      <w:r w:rsidRPr="0005037F">
        <w:rPr>
          <w:rFonts w:ascii="Garamond" w:hAnsi="Garamond" w:cs="Helvetica"/>
          <w:sz w:val="18"/>
        </w:rPr>
        <w:t>, Edizione critica, traduzione e commento a c. di Clara Fossati, Firenze, Sismel - Edizioni del Galluzzo, 2012.</w:t>
      </w:r>
    </w:p>
    <w:p w:rsidR="00CD3F85" w:rsidRDefault="00CD3F85" w:rsidP="00CD3F85">
      <w:pPr>
        <w:widowControl w:val="0"/>
        <w:autoSpaceDE w:val="0"/>
        <w:autoSpaceDN w:val="0"/>
        <w:adjustRightInd w:val="0"/>
        <w:jc w:val="both"/>
        <w:rPr>
          <w:rFonts w:ascii="Garamond" w:hAnsi="Garamond" w:cs="Helvetica"/>
          <w:sz w:val="18"/>
        </w:rPr>
      </w:pPr>
      <w:r w:rsidRPr="003B643C">
        <w:rPr>
          <w:rFonts w:ascii="Garamond" w:hAnsi="Garamond" w:cs="Helvetica"/>
          <w:smallCaps/>
          <w:sz w:val="18"/>
        </w:rPr>
        <w:t>Frulovisi Tito Livio</w:t>
      </w:r>
      <w:r w:rsidRPr="0005037F">
        <w:rPr>
          <w:rFonts w:ascii="Garamond" w:hAnsi="Garamond" w:cs="Helvetica"/>
          <w:sz w:val="18"/>
        </w:rPr>
        <w:t xml:space="preserve">, </w:t>
      </w:r>
      <w:r w:rsidRPr="0005037F">
        <w:rPr>
          <w:rFonts w:ascii="Garamond" w:hAnsi="Garamond" w:cs="Helvetica"/>
          <w:i/>
          <w:sz w:val="18"/>
        </w:rPr>
        <w:t>Emporia</w:t>
      </w:r>
      <w:r w:rsidRPr="0005037F">
        <w:rPr>
          <w:rFonts w:ascii="Garamond" w:hAnsi="Garamond" w:cs="Helvetica"/>
          <w:sz w:val="18"/>
        </w:rPr>
        <w:t>, Edizione critica, traduzione e commento a c. di Clara Fossa</w:t>
      </w:r>
      <w:r>
        <w:rPr>
          <w:rFonts w:ascii="Garamond" w:hAnsi="Garamond" w:cs="Helvetica"/>
          <w:sz w:val="18"/>
        </w:rPr>
        <w:t>ti, Firenze,  Edizioni del Galluzzo, 2014.</w:t>
      </w:r>
    </w:p>
    <w:p w:rsidR="00CD3F85" w:rsidRDefault="00CD3F85" w:rsidP="00CD3F85">
      <w:pPr>
        <w:widowControl w:val="0"/>
        <w:autoSpaceDE w:val="0"/>
        <w:autoSpaceDN w:val="0"/>
        <w:adjustRightInd w:val="0"/>
        <w:jc w:val="both"/>
        <w:rPr>
          <w:rFonts w:ascii="Garamond" w:hAnsi="Garamond" w:cs="Helvetica"/>
          <w:sz w:val="18"/>
        </w:rPr>
      </w:pPr>
      <w:r w:rsidRPr="003B643C">
        <w:rPr>
          <w:rFonts w:ascii="Garamond" w:hAnsi="Garamond" w:cs="Helvetica"/>
          <w:smallCaps/>
          <w:sz w:val="18"/>
        </w:rPr>
        <w:t>Machiavel Nicolas</w:t>
      </w:r>
      <w:r w:rsidRPr="00921158">
        <w:rPr>
          <w:rFonts w:ascii="Garamond" w:hAnsi="Garamond" w:cs="Helvetica"/>
          <w:sz w:val="18"/>
        </w:rPr>
        <w:t xml:space="preserve">, </w:t>
      </w:r>
      <w:r w:rsidRPr="00921158">
        <w:rPr>
          <w:rFonts w:ascii="Garamond" w:hAnsi="Garamond" w:cs="Helvetica"/>
          <w:i/>
          <w:sz w:val="18"/>
        </w:rPr>
        <w:t>La Clizia</w:t>
      </w:r>
      <w:r w:rsidRPr="00921158">
        <w:rPr>
          <w:rFonts w:ascii="Garamond" w:hAnsi="Garamond" w:cs="Helvetica"/>
          <w:sz w:val="18"/>
        </w:rPr>
        <w:t xml:space="preserve"> (1525), édition bilingue de Fanélie Viallon, Chemins de Tr@verse, coll. « Chemins it@liques », 2013 (EAN13 :9782313004142).</w:t>
      </w:r>
    </w:p>
    <w:p w:rsidR="00CD3F85" w:rsidRDefault="00CD3F85" w:rsidP="00CD3F85">
      <w:pPr>
        <w:widowControl w:val="0"/>
        <w:autoSpaceDE w:val="0"/>
        <w:autoSpaceDN w:val="0"/>
        <w:adjustRightInd w:val="0"/>
        <w:jc w:val="both"/>
        <w:rPr>
          <w:rFonts w:ascii="Garamond" w:hAnsi="Garamond" w:cs="Helvetica"/>
        </w:rPr>
      </w:pPr>
      <w:r w:rsidRPr="003B643C">
        <w:rPr>
          <w:rFonts w:ascii="Garamond" w:hAnsi="Garamond" w:cs="Helvetica"/>
          <w:smallCaps/>
          <w:sz w:val="18"/>
        </w:rPr>
        <w:t>Vicente Gil</w:t>
      </w:r>
      <w:r w:rsidRPr="0005037F">
        <w:rPr>
          <w:rFonts w:ascii="Garamond" w:hAnsi="Garamond" w:cs="Helvetica"/>
          <w:sz w:val="18"/>
        </w:rPr>
        <w:t xml:space="preserve">, </w:t>
      </w:r>
      <w:r w:rsidRPr="0005037F">
        <w:rPr>
          <w:rFonts w:ascii="Garamond" w:hAnsi="Garamond" w:cs="Helvetica"/>
          <w:i/>
          <w:sz w:val="18"/>
        </w:rPr>
        <w:t>Auto de la Sibille Cassandre</w:t>
      </w:r>
      <w:r w:rsidRPr="0005037F">
        <w:rPr>
          <w:rFonts w:ascii="Garamond" w:hAnsi="Garamond" w:cs="Helvetica"/>
          <w:sz w:val="18"/>
        </w:rPr>
        <w:t xml:space="preserve"> (1513), Paul Teyssier ed. &amp; trad., in Robert Marrast </w:t>
      </w:r>
      <w:proofErr w:type="gramStart"/>
      <w:r w:rsidRPr="0005037F">
        <w:rPr>
          <w:rFonts w:ascii="Garamond" w:hAnsi="Garamond" w:cs="Helvetica"/>
          <w:sz w:val="18"/>
        </w:rPr>
        <w:t>dir.,</w:t>
      </w:r>
      <w:proofErr w:type="gramEnd"/>
      <w:r w:rsidRPr="0005037F">
        <w:rPr>
          <w:rFonts w:ascii="Garamond" w:hAnsi="Garamond" w:cs="Helvetica"/>
          <w:sz w:val="18"/>
        </w:rPr>
        <w:t xml:space="preserve"> </w:t>
      </w:r>
      <w:r w:rsidRPr="003B643C">
        <w:rPr>
          <w:rFonts w:ascii="Garamond" w:hAnsi="Garamond" w:cs="Helvetica"/>
          <w:i/>
          <w:sz w:val="18"/>
        </w:rPr>
        <w:t>Le Théâtre espagnol au XVIe siècle</w:t>
      </w:r>
      <w:r w:rsidRPr="0005037F">
        <w:rPr>
          <w:rFonts w:ascii="Garamond" w:hAnsi="Garamond" w:cs="Helvetica"/>
          <w:sz w:val="18"/>
        </w:rPr>
        <w:t>, Paris, Gallimard, « La Pleiade », 1983.</w:t>
      </w:r>
    </w:p>
    <w:p w:rsidR="00CD3F85" w:rsidRDefault="00CD3F85" w:rsidP="00CD3F85">
      <w:pPr>
        <w:widowControl w:val="0"/>
        <w:autoSpaceDE w:val="0"/>
        <w:autoSpaceDN w:val="0"/>
        <w:adjustRightInd w:val="0"/>
        <w:jc w:val="both"/>
        <w:rPr>
          <w:rFonts w:ascii="Garamond" w:hAnsi="Garamond" w:cs="Helvetica"/>
          <w:sz w:val="18"/>
        </w:rPr>
      </w:pPr>
      <w:r w:rsidRPr="003B643C">
        <w:rPr>
          <w:rFonts w:ascii="Garamond" w:hAnsi="Garamond" w:cs="Helvetica"/>
          <w:smallCaps/>
          <w:sz w:val="18"/>
        </w:rPr>
        <w:t>Vicente Gil</w:t>
      </w:r>
      <w:r w:rsidRPr="0005037F">
        <w:rPr>
          <w:rFonts w:ascii="Garamond" w:hAnsi="Garamond" w:cs="Helvetica"/>
          <w:sz w:val="18"/>
        </w:rPr>
        <w:t xml:space="preserve">, </w:t>
      </w:r>
      <w:r w:rsidRPr="0005037F">
        <w:rPr>
          <w:rFonts w:ascii="Garamond" w:hAnsi="Garamond" w:cs="Helvetica"/>
          <w:i/>
          <w:sz w:val="18"/>
        </w:rPr>
        <w:t>Auto de la Barque du Paradis</w:t>
      </w:r>
      <w:r w:rsidRPr="0005037F">
        <w:rPr>
          <w:rFonts w:ascii="Garamond" w:hAnsi="Garamond" w:cs="Helvetica"/>
          <w:sz w:val="18"/>
        </w:rPr>
        <w:t xml:space="preserve"> (1519), Paul Teyssier ed. &amp; trad., in Robert Marrast </w:t>
      </w:r>
      <w:proofErr w:type="gramStart"/>
      <w:r w:rsidRPr="0005037F">
        <w:rPr>
          <w:rFonts w:ascii="Garamond" w:hAnsi="Garamond" w:cs="Helvetica"/>
          <w:sz w:val="18"/>
        </w:rPr>
        <w:t>dir.,</w:t>
      </w:r>
      <w:proofErr w:type="gramEnd"/>
      <w:r w:rsidRPr="0005037F">
        <w:rPr>
          <w:rFonts w:ascii="Garamond" w:hAnsi="Garamond" w:cs="Helvetica"/>
          <w:sz w:val="18"/>
        </w:rPr>
        <w:t xml:space="preserve"> </w:t>
      </w:r>
      <w:r w:rsidRPr="003B643C">
        <w:rPr>
          <w:rFonts w:ascii="Garamond" w:hAnsi="Garamond" w:cs="Helvetica"/>
          <w:i/>
          <w:sz w:val="18"/>
        </w:rPr>
        <w:t>Le Théâtre espagnol au XVIe siècle</w:t>
      </w:r>
      <w:r w:rsidRPr="0005037F">
        <w:rPr>
          <w:rFonts w:ascii="Garamond" w:hAnsi="Garamond" w:cs="Helvetica"/>
          <w:sz w:val="18"/>
        </w:rPr>
        <w:t>, Paris, Gallimard, « La Pleiade », 1983</w:t>
      </w:r>
    </w:p>
    <w:p w:rsidR="00CD3F85" w:rsidRDefault="00CD3F85" w:rsidP="00CD3F85">
      <w:pPr>
        <w:widowControl w:val="0"/>
        <w:autoSpaceDE w:val="0"/>
        <w:autoSpaceDN w:val="0"/>
        <w:adjustRightInd w:val="0"/>
        <w:jc w:val="both"/>
        <w:rPr>
          <w:rFonts w:ascii="Garamond" w:hAnsi="Garamond" w:cs="Helvetica"/>
        </w:rPr>
      </w:pPr>
      <w:r w:rsidRPr="003B643C">
        <w:rPr>
          <w:rFonts w:ascii="Garamond" w:hAnsi="Garamond" w:cs="Helvetica"/>
          <w:smallCaps/>
          <w:sz w:val="18"/>
        </w:rPr>
        <w:t>Vicente Gil</w:t>
      </w:r>
      <w:r w:rsidRPr="0005037F">
        <w:rPr>
          <w:rFonts w:ascii="Garamond" w:hAnsi="Garamond" w:cs="Helvetica"/>
          <w:sz w:val="18"/>
        </w:rPr>
        <w:t xml:space="preserve">, </w:t>
      </w:r>
      <w:r w:rsidRPr="0005037F">
        <w:rPr>
          <w:rFonts w:ascii="Garamond" w:hAnsi="Garamond" w:cs="Helvetica"/>
          <w:i/>
          <w:sz w:val="18"/>
        </w:rPr>
        <w:t>Tragi-comédie de D Duardos</w:t>
      </w:r>
      <w:r w:rsidRPr="0005037F">
        <w:rPr>
          <w:rFonts w:ascii="Garamond" w:hAnsi="Garamond" w:cs="Helvetica"/>
          <w:sz w:val="18"/>
        </w:rPr>
        <w:t xml:space="preserve"> (1525), Paul Teyssier ed. &amp; trad., in Robert Marrast </w:t>
      </w:r>
      <w:proofErr w:type="gramStart"/>
      <w:r w:rsidRPr="0005037F">
        <w:rPr>
          <w:rFonts w:ascii="Garamond" w:hAnsi="Garamond" w:cs="Helvetica"/>
          <w:sz w:val="18"/>
        </w:rPr>
        <w:t>dir.,</w:t>
      </w:r>
      <w:proofErr w:type="gramEnd"/>
      <w:r w:rsidRPr="0005037F">
        <w:rPr>
          <w:rFonts w:ascii="Garamond" w:hAnsi="Garamond" w:cs="Helvetica"/>
          <w:sz w:val="18"/>
        </w:rPr>
        <w:t xml:space="preserve"> </w:t>
      </w:r>
      <w:r w:rsidRPr="003B643C">
        <w:rPr>
          <w:rFonts w:ascii="Garamond" w:hAnsi="Garamond" w:cs="Helvetica"/>
          <w:i/>
          <w:sz w:val="18"/>
        </w:rPr>
        <w:t>Le Théâtre espagnol au XVIe siècle</w:t>
      </w:r>
      <w:r w:rsidRPr="0005037F">
        <w:rPr>
          <w:rFonts w:ascii="Garamond" w:hAnsi="Garamond" w:cs="Helvetica"/>
          <w:sz w:val="18"/>
        </w:rPr>
        <w:t>, Paris, Gallimard, « La Pleiade », 1983.</w:t>
      </w:r>
    </w:p>
    <w:p w:rsidR="00CD3F85" w:rsidRDefault="00CD3F85" w:rsidP="00CD3F85">
      <w:pPr>
        <w:widowControl w:val="0"/>
        <w:autoSpaceDE w:val="0"/>
        <w:autoSpaceDN w:val="0"/>
        <w:adjustRightInd w:val="0"/>
        <w:jc w:val="both"/>
        <w:rPr>
          <w:rFonts w:ascii="Garamond" w:hAnsi="Garamond" w:cs="Helvetica"/>
        </w:rPr>
      </w:pPr>
      <w:r w:rsidRPr="003B643C">
        <w:rPr>
          <w:rFonts w:ascii="Garamond" w:hAnsi="Garamond" w:cs="Helvetica"/>
          <w:smallCaps/>
          <w:sz w:val="18"/>
        </w:rPr>
        <w:t>Vicente Gil</w:t>
      </w:r>
      <w:r w:rsidRPr="0005037F">
        <w:rPr>
          <w:rFonts w:ascii="Garamond" w:hAnsi="Garamond" w:cs="Helvetica"/>
          <w:sz w:val="18"/>
        </w:rPr>
        <w:t xml:space="preserve">, </w:t>
      </w:r>
      <w:r w:rsidRPr="0005037F">
        <w:rPr>
          <w:rFonts w:ascii="Garamond" w:hAnsi="Garamond" w:cs="Helvetica"/>
          <w:i/>
          <w:sz w:val="18"/>
        </w:rPr>
        <w:t>La Plainte de Maria La Noiraude</w:t>
      </w:r>
      <w:r w:rsidRPr="0005037F">
        <w:rPr>
          <w:rFonts w:ascii="Garamond" w:hAnsi="Garamond" w:cs="Helvetica"/>
          <w:sz w:val="18"/>
        </w:rPr>
        <w:t xml:space="preserve"> (1522), édition critique et traduction de Paul Teyssier, Paris, Chandeigne, 1995.</w:t>
      </w:r>
    </w:p>
    <w:p w:rsidR="00CD3F85" w:rsidRPr="003B643C" w:rsidRDefault="00CD3F85" w:rsidP="00CD3F85">
      <w:pPr>
        <w:widowControl w:val="0"/>
        <w:autoSpaceDE w:val="0"/>
        <w:autoSpaceDN w:val="0"/>
        <w:adjustRightInd w:val="0"/>
        <w:jc w:val="both"/>
        <w:rPr>
          <w:rFonts w:ascii="Garamond" w:hAnsi="Garamond" w:cs="Helvetica"/>
        </w:rPr>
      </w:pPr>
      <w:r w:rsidRPr="003B643C">
        <w:rPr>
          <w:rFonts w:ascii="Garamond" w:hAnsi="Garamond" w:cs="Helvetica"/>
          <w:smallCaps/>
          <w:sz w:val="18"/>
        </w:rPr>
        <w:t>Vicente Gil</w:t>
      </w:r>
      <w:r w:rsidRPr="0005037F">
        <w:rPr>
          <w:rFonts w:ascii="Garamond" w:hAnsi="Garamond" w:cs="Helvetica"/>
          <w:sz w:val="18"/>
        </w:rPr>
        <w:t xml:space="preserve">, </w:t>
      </w:r>
      <w:r w:rsidRPr="0005037F">
        <w:rPr>
          <w:rFonts w:ascii="Garamond" w:hAnsi="Garamond" w:cs="Helvetica"/>
          <w:i/>
          <w:sz w:val="18"/>
        </w:rPr>
        <w:t>La Barque de l’Enfer</w:t>
      </w:r>
      <w:r w:rsidRPr="0005037F">
        <w:rPr>
          <w:rFonts w:ascii="Garamond" w:hAnsi="Garamond" w:cs="Helvetica"/>
          <w:sz w:val="18"/>
        </w:rPr>
        <w:t xml:space="preserve"> (1517), édition critique et traduction de Paul Teyssier, Paris, Chandeigne, 2000. </w:t>
      </w:r>
    </w:p>
    <w:p w:rsidR="00CD3F85" w:rsidRPr="00E45DC8" w:rsidRDefault="00CD3F85" w:rsidP="00CD3F85">
      <w:pPr>
        <w:widowControl w:val="0"/>
        <w:autoSpaceDE w:val="0"/>
        <w:autoSpaceDN w:val="0"/>
        <w:adjustRightInd w:val="0"/>
        <w:jc w:val="both"/>
        <w:rPr>
          <w:rFonts w:ascii="Garamond" w:hAnsi="Garamond"/>
        </w:rPr>
      </w:pPr>
    </w:p>
    <w:p w:rsidR="00FB56E9" w:rsidRDefault="00CD3F85"/>
    <w:sectPr w:rsidR="00FB56E9" w:rsidSect="00FB56E9">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B5311"/>
    <w:multiLevelType w:val="hybridMultilevel"/>
    <w:tmpl w:val="BC5EED48"/>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1">
    <w:nsid w:val="26292F7B"/>
    <w:multiLevelType w:val="hybridMultilevel"/>
    <w:tmpl w:val="56BAA7B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
    <w:nsid w:val="75992F30"/>
    <w:multiLevelType w:val="hybridMultilevel"/>
    <w:tmpl w:val="E528B2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D3F85"/>
    <w:rsid w:val="00CD3F85"/>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F85"/>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aragraphedeliste">
    <w:name w:val="List Paragraph"/>
    <w:basedOn w:val="Normal"/>
    <w:uiPriority w:val="34"/>
    <w:qFormat/>
    <w:rsid w:val="00CD3F85"/>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867</Words>
  <Characters>4947</Characters>
  <Application>Microsoft Macintosh Word</Application>
  <DocSecurity>0</DocSecurity>
  <Lines>41</Lines>
  <Paragraphs>9</Paragraphs>
  <ScaleCrop>false</ScaleCrop>
  <LinksUpToDate>false</LinksUpToDate>
  <CharactersWithSpaces>6075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Béatrice CHARLET</dc:creator>
  <cp:keywords/>
  <cp:lastModifiedBy>Béatrice CHARLET</cp:lastModifiedBy>
  <cp:revision>1</cp:revision>
  <dcterms:created xsi:type="dcterms:W3CDTF">2018-02-07T05:26:00Z</dcterms:created>
  <dcterms:modified xsi:type="dcterms:W3CDTF">2018-02-07T05:31:00Z</dcterms:modified>
</cp:coreProperties>
</file>